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A" w:rsidRPr="00DF425A" w:rsidRDefault="00DF425A" w:rsidP="00DF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  <w:bookmarkStart w:id="0" w:name="_GoBack"/>
      <w:bookmarkEnd w:id="0"/>
      <w:r w:rsidRPr="00DF425A">
        <w:rPr>
          <w:rFonts w:ascii="Calibri" w:hAnsi="Calibri"/>
          <w:b/>
          <w:i/>
          <w:color w:val="000000"/>
          <w:sz w:val="22"/>
          <w:szCs w:val="22"/>
        </w:rPr>
        <w:t xml:space="preserve">SCHEDA SINTETICA DEL PROGETTO </w:t>
      </w:r>
      <w:r>
        <w:rPr>
          <w:rFonts w:ascii="Calibri" w:hAnsi="Calibri"/>
          <w:b/>
          <w:i/>
          <w:color w:val="000000"/>
          <w:sz w:val="22"/>
          <w:szCs w:val="22"/>
        </w:rPr>
        <w:t>“non</w:t>
      </w:r>
      <w:r w:rsidRPr="00DF425A">
        <w:rPr>
          <w:rFonts w:ascii="Calibri" w:hAnsi="Calibri"/>
          <w:b/>
          <w:i/>
          <w:color w:val="000000"/>
          <w:sz w:val="22"/>
          <w:szCs w:val="22"/>
        </w:rPr>
        <w:t>3</w:t>
      </w:r>
      <w:r>
        <w:rPr>
          <w:rFonts w:ascii="Calibri" w:hAnsi="Calibri"/>
          <w:b/>
          <w:i/>
          <w:color w:val="000000"/>
          <w:sz w:val="22"/>
          <w:szCs w:val="22"/>
        </w:rPr>
        <w:t>mo</w:t>
      </w:r>
      <w:r w:rsidRPr="00DF425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000000"/>
          <w:sz w:val="22"/>
          <w:szCs w:val="22"/>
        </w:rPr>
        <w:t>–</w:t>
      </w:r>
      <w:r w:rsidRPr="00DF425A">
        <w:rPr>
          <w:rFonts w:ascii="Calibri" w:hAnsi="Calibri"/>
          <w:b/>
          <w:i/>
          <w:color w:val="000000"/>
          <w:sz w:val="22"/>
          <w:szCs w:val="22"/>
        </w:rPr>
        <w:t xml:space="preserve"> ASSISTENZA</w:t>
      </w:r>
      <w:r>
        <w:rPr>
          <w:rFonts w:ascii="Calibri" w:hAnsi="Calibri"/>
          <w:b/>
          <w:i/>
          <w:color w:val="000000"/>
          <w:sz w:val="22"/>
          <w:szCs w:val="22"/>
        </w:rPr>
        <w:t>”</w:t>
      </w:r>
    </w:p>
    <w:p w:rsidR="00DF425A" w:rsidRDefault="00DF425A" w:rsidP="00BB589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B5897" w:rsidRPr="00BB5897" w:rsidRDefault="00BB5897" w:rsidP="00BB5897">
      <w:pPr>
        <w:jc w:val="both"/>
        <w:rPr>
          <w:rFonts w:ascii="Calibri" w:hAnsi="Calibri"/>
          <w:color w:val="000000"/>
          <w:sz w:val="22"/>
          <w:szCs w:val="22"/>
        </w:rPr>
      </w:pPr>
      <w:r w:rsidRPr="005F736F">
        <w:rPr>
          <w:rFonts w:ascii="Calibri" w:hAnsi="Calibri"/>
          <w:color w:val="000000"/>
          <w:sz w:val="22"/>
          <w:szCs w:val="22"/>
        </w:rPr>
        <w:t>Il progetto sarà diretto a  potenziare e qualificare (attraverso la presenza dei giovani in servizio civile) l'attività di assistenza, vicinanza e cura per  le persone e famiglie colpite dal terremoto attraverso le seguenti macro azioni: attività di ascolto,  monitoraggio e prevenzione del disagio, l'attività di segretariato sociale, orientamento, supporto alla fruizione dei servizi e supporto all'integrazione sociale, sviluppo di iniziative di socializzazione, attività laboratoriali e ludico educative,  attività dirette al coinvolgimento attivo ed al protagonismo delle persone e delle famiglie assistite.</w:t>
      </w:r>
    </w:p>
    <w:p w:rsidR="00BB5897" w:rsidRDefault="00BB5897"/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979"/>
        <w:gridCol w:w="1879"/>
        <w:gridCol w:w="3137"/>
        <w:gridCol w:w="1876"/>
        <w:gridCol w:w="1776"/>
      </w:tblGrid>
      <w:tr w:rsidR="005F736F" w:rsidRPr="005F736F" w:rsidTr="00A73664">
        <w:trPr>
          <w:trHeight w:val="519"/>
        </w:trPr>
        <w:tc>
          <w:tcPr>
            <w:tcW w:w="585" w:type="pct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CARITAS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NOMINATIVO SEDE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CODICE SEDE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POSTI</w:t>
            </w:r>
          </w:p>
        </w:tc>
      </w:tr>
      <w:tr w:rsidR="005F736F" w:rsidRPr="005F736F" w:rsidTr="00A73664">
        <w:trPr>
          <w:trHeight w:val="519"/>
        </w:trPr>
        <w:tc>
          <w:tcPr>
            <w:tcW w:w="585" w:type="pct"/>
            <w:vMerge w:val="restart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Ascoli Piceno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Sede Caritas Diocesana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Ascoli Piceno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Via Lungo Castellano Sisto V, 56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62084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5F736F" w:rsidRPr="005F736F" w:rsidTr="00A73664">
        <w:trPr>
          <w:trHeight w:val="557"/>
        </w:trPr>
        <w:tc>
          <w:tcPr>
            <w:tcW w:w="585" w:type="pct"/>
            <w:vMerge/>
            <w:vAlign w:val="center"/>
          </w:tcPr>
          <w:p w:rsidR="005F736F" w:rsidRPr="005F736F" w:rsidRDefault="005F736F" w:rsidP="005F73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</w:tcPr>
          <w:p w:rsidR="005F736F" w:rsidRPr="005F736F" w:rsidRDefault="005F736F" w:rsidP="005F736F">
            <w:pPr>
              <w:rPr>
                <w:rFonts w:asciiTheme="minorHAnsi" w:hAnsiTheme="minorHAnsi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sz w:val="22"/>
                <w:szCs w:val="22"/>
              </w:rPr>
              <w:t>Centro Giovanile L’Impronta</w:t>
            </w:r>
          </w:p>
        </w:tc>
        <w:tc>
          <w:tcPr>
            <w:tcW w:w="656" w:type="pct"/>
            <w:shd w:val="clear" w:color="auto" w:fill="auto"/>
          </w:tcPr>
          <w:p w:rsidR="005F736F" w:rsidRPr="005F736F" w:rsidRDefault="005F736F" w:rsidP="005F736F">
            <w:pPr>
              <w:rPr>
                <w:rFonts w:asciiTheme="minorHAnsi" w:hAnsiTheme="minorHAnsi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sz w:val="22"/>
                <w:szCs w:val="22"/>
              </w:rPr>
              <w:t>Ascoli Piceno</w:t>
            </w:r>
          </w:p>
        </w:tc>
        <w:tc>
          <w:tcPr>
            <w:tcW w:w="1095" w:type="pct"/>
            <w:shd w:val="clear" w:color="auto" w:fill="auto"/>
          </w:tcPr>
          <w:p w:rsidR="005F736F" w:rsidRPr="005F736F" w:rsidRDefault="005F736F" w:rsidP="005F736F">
            <w:pPr>
              <w:rPr>
                <w:rFonts w:asciiTheme="minorHAnsi" w:hAnsiTheme="minorHAnsi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sz w:val="22"/>
                <w:szCs w:val="22"/>
              </w:rPr>
              <w:t xml:space="preserve">Piazza </w:t>
            </w:r>
            <w:proofErr w:type="spellStart"/>
            <w:r w:rsidRPr="005F736F">
              <w:rPr>
                <w:rFonts w:asciiTheme="minorHAnsi" w:hAnsiTheme="minorHAnsi"/>
                <w:sz w:val="22"/>
                <w:szCs w:val="22"/>
              </w:rPr>
              <w:t>Bonfine</w:t>
            </w:r>
            <w:proofErr w:type="spellEnd"/>
            <w:r w:rsidRPr="005F736F">
              <w:rPr>
                <w:rFonts w:asciiTheme="minorHAnsi" w:hAnsiTheme="minorHAnsi"/>
                <w:sz w:val="22"/>
                <w:szCs w:val="22"/>
              </w:rPr>
              <w:t xml:space="preserve"> SNC</w:t>
            </w:r>
          </w:p>
        </w:tc>
        <w:tc>
          <w:tcPr>
            <w:tcW w:w="655" w:type="pct"/>
            <w:shd w:val="clear" w:color="auto" w:fill="auto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sz w:val="22"/>
                <w:szCs w:val="22"/>
              </w:rPr>
              <w:t>62087</w:t>
            </w:r>
          </w:p>
        </w:tc>
        <w:tc>
          <w:tcPr>
            <w:tcW w:w="620" w:type="pct"/>
            <w:shd w:val="clear" w:color="auto" w:fill="auto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F736F" w:rsidRPr="005F736F" w:rsidTr="00A73664">
        <w:trPr>
          <w:trHeight w:val="557"/>
        </w:trPr>
        <w:tc>
          <w:tcPr>
            <w:tcW w:w="585" w:type="pct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San Benedetto del Tronto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F736F" w:rsidRPr="005F736F" w:rsidRDefault="005F736F" w:rsidP="005F736F">
            <w:pPr>
              <w:suppressAutoHyphens/>
              <w:snapToGrid w:val="0"/>
              <w:spacing w:line="100" w:lineRule="atLeast"/>
              <w:rPr>
                <w:rFonts w:asciiTheme="minorHAnsi" w:hAnsiTheme="minorHAnsi"/>
                <w:color w:val="000000"/>
                <w:sz w:val="22"/>
                <w:szCs w:val="22"/>
                <w:lang w:eastAsia="ar-SA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Parrocchia Santa Caterina D’Alessandria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F736F" w:rsidRPr="005F736F" w:rsidRDefault="005F736F" w:rsidP="005F736F">
            <w:pPr>
              <w:suppressAutoHyphens/>
              <w:snapToGrid w:val="0"/>
              <w:spacing w:line="100" w:lineRule="atLeast"/>
              <w:rPr>
                <w:rFonts w:asciiTheme="minorHAnsi" w:hAnsiTheme="minorHAnsi"/>
                <w:color w:val="000000"/>
                <w:sz w:val="22"/>
                <w:szCs w:val="22"/>
                <w:lang w:eastAsia="ar-SA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Comunanza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F736F" w:rsidRPr="005F736F" w:rsidRDefault="005F736F" w:rsidP="005F736F">
            <w:pPr>
              <w:suppressAutoHyphens/>
              <w:snapToGrid w:val="0"/>
              <w:spacing w:line="100" w:lineRule="atLeast"/>
              <w:rPr>
                <w:rFonts w:asciiTheme="minorHAnsi" w:hAnsiTheme="minorHAnsi"/>
                <w:color w:val="000000"/>
                <w:sz w:val="22"/>
                <w:szCs w:val="22"/>
                <w:lang w:eastAsia="ar-SA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Via Roma, 56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134221</w:t>
            </w:r>
          </w:p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736F" w:rsidRPr="005F736F" w:rsidRDefault="005F736F" w:rsidP="005F73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5F736F" w:rsidRPr="005F736F" w:rsidTr="00A73664">
        <w:trPr>
          <w:trHeight w:val="557"/>
        </w:trPr>
        <w:tc>
          <w:tcPr>
            <w:tcW w:w="585" w:type="pct"/>
            <w:vMerge w:val="restart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Fermo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Caritas Parrocchiale Santi Pietro e Paolo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Corridonia 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Via Stefano Nobili, 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40740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5F736F" w:rsidRPr="005F736F" w:rsidTr="00A73664">
        <w:trPr>
          <w:trHeight w:val="557"/>
        </w:trPr>
        <w:tc>
          <w:tcPr>
            <w:tcW w:w="585" w:type="pct"/>
            <w:vMerge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Caritas Parrocchiale SS Ilario e Donato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Amandola 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P.zza Risorgimento, 36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83254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5F736F" w:rsidRPr="005F736F" w:rsidTr="00A73664">
        <w:trPr>
          <w:trHeight w:val="557"/>
        </w:trPr>
        <w:tc>
          <w:tcPr>
            <w:tcW w:w="585" w:type="pct"/>
            <w:vMerge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Mensa Caritas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Civitanova 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Via Fiume, 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123999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736F" w:rsidRPr="005F736F" w:rsidRDefault="005F736F" w:rsidP="005F736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736F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5F736F" w:rsidRPr="005F736F" w:rsidRDefault="005F736F" w:rsidP="005F736F">
      <w:pPr>
        <w:rPr>
          <w:rFonts w:ascii="Calibri" w:hAnsi="Calibri"/>
          <w:color w:val="000000"/>
          <w:sz w:val="22"/>
          <w:szCs w:val="22"/>
        </w:rPr>
      </w:pPr>
    </w:p>
    <w:p w:rsidR="005F736F" w:rsidRPr="005F736F" w:rsidRDefault="005F736F" w:rsidP="005F736F">
      <w:pPr>
        <w:rPr>
          <w:rFonts w:ascii="Calibri" w:hAnsi="Calibri"/>
          <w:color w:val="000000"/>
          <w:sz w:val="22"/>
          <w:szCs w:val="22"/>
        </w:rPr>
      </w:pPr>
    </w:p>
    <w:p w:rsidR="005F736F" w:rsidRPr="005F736F" w:rsidRDefault="005F736F" w:rsidP="005F736F">
      <w:pPr>
        <w:rPr>
          <w:rFonts w:ascii="Calibri" w:hAnsi="Calibri"/>
          <w:color w:val="FF0000"/>
          <w:sz w:val="22"/>
          <w:szCs w:val="22"/>
        </w:rPr>
      </w:pPr>
      <w:r w:rsidRPr="005F736F">
        <w:rPr>
          <w:rFonts w:ascii="Calibri" w:hAnsi="Calibri"/>
          <w:b/>
          <w:color w:val="FF0000"/>
          <w:sz w:val="22"/>
          <w:szCs w:val="22"/>
          <w:u w:val="single"/>
        </w:rPr>
        <w:t xml:space="preserve">Nota integrativa al punto 22 della scheda progetto: </w:t>
      </w:r>
      <w:r w:rsidRPr="005F736F">
        <w:rPr>
          <w:rFonts w:ascii="Calibri" w:hAnsi="Calibri"/>
          <w:color w:val="FF0000"/>
          <w:sz w:val="22"/>
          <w:szCs w:val="22"/>
        </w:rPr>
        <w:t>per queste sedi è richiesto come requisito di accesso il possesso della Patente di Guida B</w:t>
      </w:r>
    </w:p>
    <w:p w:rsidR="00BB5897" w:rsidRDefault="00BB5897" w:rsidP="00BB5897"/>
    <w:p w:rsidR="009149C7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b/>
          <w:i/>
          <w:iCs/>
          <w:sz w:val="22"/>
          <w:szCs w:val="22"/>
          <w:lang w:eastAsia="en-US"/>
        </w:rPr>
        <w:t>Numero dei volontari da impiegare nel progetto (dettaglio per sede al punto 16</w:t>
      </w:r>
      <w:r w:rsidRPr="005F736F">
        <w:rPr>
          <w:rFonts w:asciiTheme="minorHAnsi" w:eastAsiaTheme="minorHAnsi" w:hAnsiTheme="minorHAnsi"/>
          <w:i/>
          <w:iCs/>
          <w:sz w:val="22"/>
          <w:szCs w:val="22"/>
          <w:lang w:eastAsia="en-US"/>
        </w:rPr>
        <w:t xml:space="preserve">): </w:t>
      </w:r>
    </w:p>
    <w:p w:rsidR="007E14D7" w:rsidRPr="009149C7" w:rsidRDefault="00C06691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</w:pPr>
      <w:r w:rsidRPr="009149C7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 xml:space="preserve">19 </w:t>
      </w:r>
      <w:r w:rsidR="009149C7" w:rsidRPr="009149C7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 xml:space="preserve">come riportate sopra </w:t>
      </w:r>
      <w:r w:rsidRPr="009149C7">
        <w:rPr>
          <w:rFonts w:asciiTheme="minorHAnsi" w:eastAsiaTheme="minorHAnsi" w:hAnsiTheme="minorHAnsi" w:cs="TimesNewRomanPS-BoldMT"/>
          <w:bCs/>
          <w:sz w:val="22"/>
          <w:szCs w:val="22"/>
          <w:lang w:eastAsia="en-US"/>
        </w:rPr>
        <w:t>per le sedi delle Caritas senza vitto né alloggio</w:t>
      </w:r>
    </w:p>
    <w:p w:rsidR="00C06691" w:rsidRDefault="00C06691" w:rsidP="007E14D7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sz w:val="22"/>
          <w:szCs w:val="22"/>
          <w:lang w:eastAsia="en-US"/>
        </w:rPr>
      </w:pP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b/>
          <w:i/>
          <w:iCs/>
          <w:sz w:val="22"/>
          <w:szCs w:val="22"/>
          <w:lang w:eastAsia="en-US"/>
        </w:rPr>
        <w:t>Numero ore di servizio settimanali dei v</w:t>
      </w:r>
      <w:r w:rsidR="00C06691">
        <w:rPr>
          <w:rFonts w:asciiTheme="minorHAnsi" w:eastAsiaTheme="minorHAnsi" w:hAnsiTheme="minorHAnsi"/>
          <w:b/>
          <w:i/>
          <w:iCs/>
          <w:sz w:val="22"/>
          <w:szCs w:val="22"/>
          <w:lang w:eastAsia="en-US"/>
        </w:rPr>
        <w:t xml:space="preserve">olontari </w:t>
      </w:r>
      <w:r w:rsidRPr="005F736F">
        <w:rPr>
          <w:rFonts w:asciiTheme="minorHAnsi" w:eastAsiaTheme="minorHAnsi" w:hAnsiTheme="minorHAnsi"/>
          <w:i/>
          <w:iCs/>
          <w:sz w:val="22"/>
          <w:szCs w:val="22"/>
          <w:lang w:eastAsia="en-US"/>
        </w:rPr>
        <w:t xml:space="preserve">: </w:t>
      </w:r>
      <w:r w:rsidRPr="005F736F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>1.400 ore</w:t>
      </w:r>
      <w:r w:rsidR="00C06691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 xml:space="preserve"> annue</w:t>
      </w:r>
    </w:p>
    <w:p w:rsidR="00C06691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/>
          <w:iCs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iCs/>
          <w:sz w:val="22"/>
          <w:szCs w:val="22"/>
          <w:lang w:eastAsia="en-US"/>
        </w:rPr>
        <w:t xml:space="preserve">Il monte ore previsto di 1400 ore non può essere esaurito prima del termine del progetto (12mesi). </w:t>
      </w:r>
    </w:p>
    <w:p w:rsidR="007E14D7" w:rsidRPr="00C06691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/>
          <w:iCs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iCs/>
          <w:sz w:val="22"/>
          <w:szCs w:val="22"/>
          <w:lang w:eastAsia="en-US"/>
        </w:rPr>
        <w:t>Le ore settimanali obbligatorie non possono essere inferiori a 12 ore/settimanali articolate</w:t>
      </w:r>
      <w:r w:rsidR="00C06691">
        <w:rPr>
          <w:rFonts w:asciiTheme="minorHAnsi" w:eastAsiaTheme="minorHAnsi" w:hAnsiTheme="minorHAnsi"/>
          <w:iCs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/>
          <w:iCs/>
          <w:sz w:val="22"/>
          <w:szCs w:val="22"/>
          <w:lang w:eastAsia="en-US"/>
        </w:rPr>
        <w:t>su un numero di giorni non inferiore a 5.</w:t>
      </w:r>
    </w:p>
    <w:p w:rsidR="00C06691" w:rsidRDefault="00C06691" w:rsidP="007E14D7">
      <w:pPr>
        <w:rPr>
          <w:rFonts w:asciiTheme="minorHAnsi" w:eastAsiaTheme="minorHAnsi" w:hAnsiTheme="minorHAnsi"/>
          <w:i/>
          <w:iCs/>
          <w:sz w:val="22"/>
          <w:szCs w:val="22"/>
          <w:lang w:eastAsia="en-US"/>
        </w:rPr>
      </w:pPr>
    </w:p>
    <w:p w:rsidR="007E14D7" w:rsidRPr="005F736F" w:rsidRDefault="007E14D7" w:rsidP="007E14D7">
      <w:pPr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b/>
          <w:i/>
          <w:iCs/>
          <w:sz w:val="22"/>
          <w:szCs w:val="22"/>
          <w:lang w:eastAsia="en-US"/>
        </w:rPr>
        <w:t>Giorni di servizio a settimana dei volontari</w:t>
      </w:r>
      <w:r w:rsidRPr="005F736F">
        <w:rPr>
          <w:rFonts w:asciiTheme="minorHAnsi" w:eastAsiaTheme="minorHAnsi" w:hAnsiTheme="minorHAnsi"/>
          <w:i/>
          <w:iCs/>
          <w:sz w:val="22"/>
          <w:szCs w:val="22"/>
          <w:lang w:eastAsia="en-US"/>
        </w:rPr>
        <w:t xml:space="preserve"> (minimo 5, massimo 6): </w:t>
      </w:r>
      <w:r w:rsidRPr="005F736F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>5</w:t>
      </w:r>
      <w:r w:rsidR="00C06691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 xml:space="preserve"> (cinque)</w:t>
      </w:r>
    </w:p>
    <w:p w:rsidR="007E14D7" w:rsidRPr="005F736F" w:rsidRDefault="007E14D7" w:rsidP="007E14D7">
      <w:pPr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</w:pPr>
    </w:p>
    <w:p w:rsidR="009149C7" w:rsidRDefault="009149C7" w:rsidP="007E14D7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iCs/>
          <w:sz w:val="22"/>
          <w:szCs w:val="22"/>
          <w:lang w:eastAsia="en-US"/>
        </w:rPr>
      </w:pPr>
    </w:p>
    <w:p w:rsidR="007E14D7" w:rsidRPr="00C06691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b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b/>
          <w:i/>
          <w:iCs/>
          <w:sz w:val="22"/>
          <w:szCs w:val="22"/>
          <w:lang w:eastAsia="en-US"/>
        </w:rPr>
        <w:lastRenderedPageBreak/>
        <w:t>Particolari obblighi dei volontari durante il periodo di servizio: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Il volontario nello svolgimento del Servizio Civile Nazionale è tenuto ad adottare un comportamento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improntato a senso di responsabilità, tolleranza ed equilibrio ed a partecipare con impegno alle attività volte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alla realizzazione del progetto. Lo svolgimento del compiti relati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vi alle attività del volontario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nell’ambito del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progetto dovrà avvenire con la massima cura e diligenza.</w:t>
      </w:r>
    </w:p>
    <w:p w:rsidR="00C06691" w:rsidRDefault="00C06691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In particolare il volontario ha il dovere di: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a) presentarsi presso la sede dell’Ente accreditato nel giorno indicato nella comunicazione di avvio al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servizio trasmessa dallo stesso;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b) comunicare per iscritto all’Ente l’eventuale rinuncia allo svolgimento del Servizio Civile;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c) comunicare entro due giorni all’Ente, in caso di malattia e di avvio del periodo di maternità,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l’assenza dal servizio, facendo pervenire la certificazione medica;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d) seguire le istruzioni e le direttive, necessarie alla realizzazione del progetto di servizio in cui il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volontario è inserito, impartite dall’Operato</w:t>
      </w:r>
      <w:r w:rsidR="00BB5897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re Locale del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Progetto;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e) partecipare alla formazione generale nonché a quella specifica relativa alle peculiari attività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previste dal progetto;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f) rispettare scrupolosamente l’orario di svolgimento delle attività relative al Servizio Civile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conformemente alle indicazioni contenute nel progetto;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g) non assentarsi durante l’orario di svolgimento delle attività dalla sede di assegnazione senza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autorizzazione dell’Operatore Locale del Progetto;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h) rispettare i luoghi, gli strumenti, le persone con cui viene a contatto durante il servizio,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mantenendo nei rapporti interpersonali e con l’utenza una condotta conforme alla correttezza ed alla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collaborazione, astenendosi da comportamenti lesivi della dignità della persona ed incompatibili con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il ruolo rivestito, nonché con la natura e la funzionalità del servizio;</w:t>
      </w:r>
    </w:p>
    <w:p w:rsidR="007E14D7" w:rsidRPr="005F736F" w:rsidRDefault="007E14D7" w:rsidP="007E14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i) astenersi dal divulgare dati o informazioni riservati di cui sia venuto a conoscenza nel corso del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servizio, in osservanza della no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rmativa vigente in materia e di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eventuali disposizioni specifiche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dell’Ente;</w:t>
      </w:r>
    </w:p>
    <w:p w:rsidR="007E14D7" w:rsidRPr="00C06691" w:rsidRDefault="007E14D7" w:rsidP="00C06691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j) non assentarsi dal servizio senza aver preventivamente concordato i giorni di permesso entro i</w:t>
      </w:r>
      <w:r w:rsidR="00C06691">
        <w:rPr>
          <w:rFonts w:asciiTheme="minorHAnsi" w:eastAsiaTheme="minorHAnsi" w:hAnsiTheme="minorHAnsi" w:cs="TimesNewRomanPSMT"/>
          <w:sz w:val="22"/>
          <w:szCs w:val="22"/>
          <w:lang w:eastAsia="en-US"/>
        </w:rPr>
        <w:t xml:space="preserve"> </w:t>
      </w:r>
      <w:r w:rsidRPr="005F736F">
        <w:rPr>
          <w:rFonts w:asciiTheme="minorHAnsi" w:eastAsiaTheme="minorHAnsi" w:hAnsiTheme="minorHAnsi" w:cs="TimesNewRomanPSMT"/>
          <w:sz w:val="22"/>
          <w:szCs w:val="22"/>
          <w:lang w:eastAsia="en-US"/>
        </w:rPr>
        <w:t>limiti consentiti.</w:t>
      </w:r>
    </w:p>
    <w:p w:rsidR="007E14D7" w:rsidRDefault="007E14D7" w:rsidP="007E14D7"/>
    <w:p w:rsidR="00AD193D" w:rsidRPr="00C06691" w:rsidRDefault="00AD193D" w:rsidP="00AD193D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  <w:t>Eventuali crediti formativi riconosciuti:</w:t>
      </w:r>
    </w:p>
    <w:p w:rsidR="00AD193D" w:rsidRPr="00C06691" w:rsidRDefault="00AD193D" w:rsidP="00AD193D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Subordinatamente alla verifica della congruità con il percorso curriculare e formativo previsto dai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regolamenti didattici d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ei corsi di studio gli studenti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universitari potranno chiedere il riconoscimento dei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crediti formativi in virtù dei Protocolli d’intesa siglati dalla Regione Marche con le quattro Università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marchigiane il 10/05/2004.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Gli accordi sono scaricabili sul sito della Regione Marche al seguente link: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FF"/>
          <w:sz w:val="22"/>
          <w:szCs w:val="22"/>
          <w:lang w:eastAsia="en-US"/>
        </w:rPr>
        <w:t>http://www.regione.marche.it/Entra-in-Regione/Servizio-Civile/Volontari#Formazione</w:t>
      </w:r>
    </w:p>
    <w:p w:rsidR="00C06691" w:rsidRDefault="00C06691" w:rsidP="00AD193D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</w:pPr>
    </w:p>
    <w:p w:rsidR="00AD193D" w:rsidRPr="00C06691" w:rsidRDefault="00AD193D" w:rsidP="00AD193D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  <w:t>Eventuali tirocini riconosciuti:</w:t>
      </w:r>
    </w:p>
    <w:p w:rsidR="00AD193D" w:rsidRPr="00C06691" w:rsidRDefault="00AD193D" w:rsidP="00AD193D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Ai sensi dei sopracitati protocolli, le quattro Università marchigiane, equiparano lo svolgimento completo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del servizio civile al tiro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cinio, purché svolto secondo le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modalità amministrative ed operative previste dai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vigenti ordinamenti di Facoltà.</w:t>
      </w:r>
    </w:p>
    <w:p w:rsidR="00C06691" w:rsidRDefault="00C06691" w:rsidP="00AD193D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</w:pPr>
    </w:p>
    <w:p w:rsidR="00AD193D" w:rsidRPr="00C06691" w:rsidRDefault="00AD193D" w:rsidP="00AD193D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  <w:t>Attestazione delle conoscenze acquisite in relazione delle attività svolte durante</w:t>
      </w:r>
      <w:r w:rsidR="00C06691" w:rsidRPr="00C06691"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/>
          <w:b/>
          <w:i/>
          <w:iCs/>
          <w:color w:val="000000"/>
          <w:sz w:val="22"/>
          <w:szCs w:val="22"/>
          <w:lang w:eastAsia="en-US"/>
        </w:rPr>
        <w:t>l’espletamento del servizio utili ai fini del curriculum vitae:</w:t>
      </w:r>
    </w:p>
    <w:p w:rsidR="00C06691" w:rsidRDefault="00AD193D" w:rsidP="00AD193D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</w:pP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Nella Regione Marche il percorso di Individuazione, Validazione e Certificazione delle Competenze è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tuttora in via di sper</w:t>
      </w:r>
      <w:r w:rsid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 xml:space="preserve">imentazione (progetto VA.LI.CO= </w:t>
      </w:r>
      <w:r w:rsidRPr="00C06691"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  <w:t>Validazione Libretto Competenze).</w:t>
      </w:r>
    </w:p>
    <w:p w:rsidR="00C06691" w:rsidRPr="00BB5897" w:rsidRDefault="00C06691" w:rsidP="00AD193D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</w:pPr>
    </w:p>
    <w:p w:rsidR="00BB5897" w:rsidRDefault="00880C1D" w:rsidP="00BB5897">
      <w:pPr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BB5897">
        <w:rPr>
          <w:rFonts w:asciiTheme="minorHAnsi" w:hAnsiTheme="minorHAnsi"/>
          <w:color w:val="FF0000"/>
          <w:sz w:val="22"/>
          <w:szCs w:val="22"/>
        </w:rPr>
        <w:lastRenderedPageBreak/>
        <w:t xml:space="preserve">ORE DI FORMAZIONE GENERALE: </w:t>
      </w:r>
      <w:r w:rsidR="00BB589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B5897">
        <w:rPr>
          <w:rFonts w:asciiTheme="minorHAnsi" w:hAnsiTheme="minorHAnsi"/>
          <w:b/>
          <w:bCs/>
          <w:sz w:val="22"/>
          <w:szCs w:val="22"/>
        </w:rPr>
        <w:t>30 ore </w:t>
      </w:r>
      <w:r w:rsidRPr="00BB5897">
        <w:rPr>
          <w:rFonts w:asciiTheme="minorHAnsi" w:hAnsiTheme="minorHAnsi"/>
          <w:bCs/>
          <w:sz w:val="22"/>
          <w:szCs w:val="22"/>
        </w:rPr>
        <w:t>presso le sedi della Ca</w:t>
      </w:r>
      <w:r w:rsidR="00BB5897">
        <w:rPr>
          <w:rFonts w:asciiTheme="minorHAnsi" w:hAnsiTheme="minorHAnsi"/>
          <w:bCs/>
          <w:sz w:val="22"/>
          <w:szCs w:val="22"/>
        </w:rPr>
        <w:t xml:space="preserve">ritas Diocesana o in altre sedi  </w:t>
      </w:r>
      <w:r w:rsidRPr="00BB5897">
        <w:rPr>
          <w:rFonts w:asciiTheme="minorHAnsi" w:eastAsiaTheme="minorHAnsi" w:hAnsiTheme="minorHAnsi" w:cs="TimesNewRomanPSMT"/>
          <w:sz w:val="22"/>
          <w:szCs w:val="22"/>
          <w:lang w:eastAsia="en-US"/>
        </w:rPr>
        <w:t>i</w:t>
      </w:r>
      <w:r w:rsidR="00BB5897">
        <w:rPr>
          <w:rFonts w:asciiTheme="minorHAnsi" w:eastAsiaTheme="minorHAnsi" w:hAnsiTheme="minorHAnsi" w:cs="TimesNewRomanPSMT"/>
          <w:sz w:val="22"/>
          <w:szCs w:val="22"/>
          <w:lang w:eastAsia="en-US"/>
        </w:rPr>
        <w:t>donee e facilmente raggiungibili degli enti co-progettanti, aggregati per province.</w:t>
      </w:r>
    </w:p>
    <w:p w:rsidR="00880C1D" w:rsidRPr="00BB5897" w:rsidRDefault="00880C1D" w:rsidP="00BB5897">
      <w:pPr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BB5897">
        <w:rPr>
          <w:rFonts w:asciiTheme="minorHAnsi" w:hAnsiTheme="minorHAnsi"/>
          <w:bCs/>
          <w:sz w:val="22"/>
          <w:szCs w:val="22"/>
        </w:rPr>
        <w:t>(dalla voce 29 alla voce 34 del pro</w:t>
      </w:r>
      <w:r w:rsidR="00BB5897">
        <w:rPr>
          <w:rFonts w:asciiTheme="minorHAnsi" w:hAnsiTheme="minorHAnsi"/>
          <w:bCs/>
          <w:sz w:val="22"/>
          <w:szCs w:val="22"/>
        </w:rPr>
        <w:t xml:space="preserve">getto trovate la descrizione delle modalità di erogazione, dei </w:t>
      </w:r>
      <w:r w:rsidRPr="00BB5897">
        <w:rPr>
          <w:rFonts w:asciiTheme="minorHAnsi" w:hAnsiTheme="minorHAnsi"/>
          <w:bCs/>
          <w:sz w:val="22"/>
          <w:szCs w:val="22"/>
        </w:rPr>
        <w:t xml:space="preserve"> contenuti, </w:t>
      </w:r>
      <w:r w:rsidR="00BB5897">
        <w:rPr>
          <w:rFonts w:asciiTheme="minorHAnsi" w:hAnsiTheme="minorHAnsi"/>
          <w:bCs/>
          <w:sz w:val="22"/>
          <w:szCs w:val="22"/>
        </w:rPr>
        <w:t xml:space="preserve">delle tecniche e </w:t>
      </w:r>
      <w:r w:rsidRPr="00BB5897">
        <w:rPr>
          <w:rFonts w:asciiTheme="minorHAnsi" w:hAnsiTheme="minorHAnsi"/>
          <w:bCs/>
          <w:sz w:val="22"/>
          <w:szCs w:val="22"/>
        </w:rPr>
        <w:t>metodologia, ecc.)</w:t>
      </w:r>
    </w:p>
    <w:p w:rsidR="00880C1D" w:rsidRPr="00BB5897" w:rsidRDefault="00880C1D" w:rsidP="00BB5897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BB5897">
        <w:rPr>
          <w:rFonts w:asciiTheme="minorHAnsi" w:hAnsiTheme="minorHAnsi"/>
          <w:color w:val="FF0000"/>
          <w:sz w:val="22"/>
          <w:szCs w:val="22"/>
        </w:rPr>
        <w:t> </w:t>
      </w:r>
    </w:p>
    <w:p w:rsidR="00880C1D" w:rsidRPr="00BB5897" w:rsidRDefault="00880C1D" w:rsidP="00BB5897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BB5897">
        <w:rPr>
          <w:rFonts w:asciiTheme="minorHAnsi" w:hAnsiTheme="minorHAnsi"/>
          <w:color w:val="FF0000"/>
          <w:sz w:val="22"/>
          <w:szCs w:val="22"/>
        </w:rPr>
        <w:t xml:space="preserve">ORE DI FORMAZIONE SPECIFICA: </w:t>
      </w:r>
      <w:r w:rsidR="00BB5897">
        <w:rPr>
          <w:rFonts w:asciiTheme="minorHAnsi" w:hAnsiTheme="minorHAnsi"/>
          <w:b/>
          <w:bCs/>
          <w:sz w:val="22"/>
          <w:szCs w:val="22"/>
        </w:rPr>
        <w:t>50</w:t>
      </w:r>
      <w:r w:rsidRPr="00BB5897">
        <w:rPr>
          <w:rFonts w:asciiTheme="minorHAnsi" w:hAnsiTheme="minorHAnsi"/>
          <w:b/>
          <w:bCs/>
          <w:sz w:val="22"/>
          <w:szCs w:val="22"/>
        </w:rPr>
        <w:t xml:space="preserve"> ore </w:t>
      </w:r>
      <w:r w:rsidR="00BB5897" w:rsidRPr="00BB5897">
        <w:rPr>
          <w:rFonts w:asciiTheme="minorHAnsi" w:hAnsiTheme="minorHAnsi"/>
          <w:bCs/>
          <w:sz w:val="22"/>
          <w:szCs w:val="22"/>
        </w:rPr>
        <w:t xml:space="preserve">presso le sedi </w:t>
      </w:r>
      <w:r w:rsidR="00BB5897">
        <w:rPr>
          <w:rFonts w:asciiTheme="minorHAnsi" w:hAnsiTheme="minorHAnsi"/>
          <w:bCs/>
          <w:sz w:val="22"/>
          <w:szCs w:val="22"/>
        </w:rPr>
        <w:t xml:space="preserve">di servizio, presso la </w:t>
      </w:r>
      <w:r w:rsidR="00BB5897" w:rsidRPr="00BB5897">
        <w:rPr>
          <w:rFonts w:asciiTheme="minorHAnsi" w:hAnsiTheme="minorHAnsi"/>
          <w:bCs/>
          <w:sz w:val="22"/>
          <w:szCs w:val="22"/>
        </w:rPr>
        <w:t>Ca</w:t>
      </w:r>
      <w:r w:rsidR="00BB5897">
        <w:rPr>
          <w:rFonts w:asciiTheme="minorHAnsi" w:hAnsiTheme="minorHAnsi"/>
          <w:bCs/>
          <w:sz w:val="22"/>
          <w:szCs w:val="22"/>
        </w:rPr>
        <w:t xml:space="preserve">ritas Diocesana o in altre sedi  </w:t>
      </w:r>
      <w:r w:rsidR="00BB5897" w:rsidRPr="00BB5897">
        <w:rPr>
          <w:rFonts w:asciiTheme="minorHAnsi" w:eastAsiaTheme="minorHAnsi" w:hAnsiTheme="minorHAnsi" w:cs="TimesNewRomanPSMT"/>
          <w:sz w:val="22"/>
          <w:szCs w:val="22"/>
          <w:lang w:eastAsia="en-US"/>
        </w:rPr>
        <w:t>i</w:t>
      </w:r>
      <w:r w:rsidR="00BB5897">
        <w:rPr>
          <w:rFonts w:asciiTheme="minorHAnsi" w:eastAsiaTheme="minorHAnsi" w:hAnsiTheme="minorHAnsi" w:cs="TimesNewRomanPSMT"/>
          <w:sz w:val="22"/>
          <w:szCs w:val="22"/>
          <w:lang w:eastAsia="en-US"/>
        </w:rPr>
        <w:t>donee e facilmente raggiungibili degli enti co-progettanti, aggregati per province.</w:t>
      </w:r>
    </w:p>
    <w:p w:rsidR="00BB5897" w:rsidRPr="00BB5897" w:rsidRDefault="00880C1D" w:rsidP="00BB5897">
      <w:pPr>
        <w:jc w:val="both"/>
        <w:rPr>
          <w:rFonts w:asciiTheme="minorHAnsi" w:eastAsiaTheme="minorHAnsi" w:hAnsiTheme="minorHAnsi" w:cs="TimesNewRomanPSMT"/>
          <w:sz w:val="22"/>
          <w:szCs w:val="22"/>
          <w:lang w:eastAsia="en-US"/>
        </w:rPr>
      </w:pPr>
      <w:r w:rsidRPr="00BB5897">
        <w:rPr>
          <w:rFonts w:asciiTheme="minorHAnsi" w:hAnsiTheme="minorHAnsi"/>
          <w:bCs/>
          <w:sz w:val="22"/>
          <w:szCs w:val="22"/>
        </w:rPr>
        <w:t xml:space="preserve">(dalla voce 35 alla voce </w:t>
      </w:r>
      <w:r w:rsidR="00BB5897">
        <w:rPr>
          <w:rFonts w:asciiTheme="minorHAnsi" w:hAnsiTheme="minorHAnsi"/>
          <w:bCs/>
          <w:sz w:val="22"/>
          <w:szCs w:val="22"/>
        </w:rPr>
        <w:t>41</w:t>
      </w:r>
      <w:r w:rsidRPr="00BB5897">
        <w:rPr>
          <w:rFonts w:asciiTheme="minorHAnsi" w:hAnsiTheme="minorHAnsi"/>
          <w:bCs/>
          <w:sz w:val="22"/>
          <w:szCs w:val="22"/>
        </w:rPr>
        <w:t xml:space="preserve"> del progetto trovate la </w:t>
      </w:r>
      <w:r w:rsidR="00BB5897">
        <w:rPr>
          <w:rFonts w:asciiTheme="minorHAnsi" w:hAnsiTheme="minorHAnsi"/>
          <w:bCs/>
          <w:sz w:val="22"/>
          <w:szCs w:val="22"/>
        </w:rPr>
        <w:t xml:space="preserve">descrizione delle modalità di erogazione, dei </w:t>
      </w:r>
      <w:r w:rsidR="00BB5897" w:rsidRPr="00BB5897">
        <w:rPr>
          <w:rFonts w:asciiTheme="minorHAnsi" w:hAnsiTheme="minorHAnsi"/>
          <w:bCs/>
          <w:sz w:val="22"/>
          <w:szCs w:val="22"/>
        </w:rPr>
        <w:t xml:space="preserve"> contenuti, </w:t>
      </w:r>
      <w:r w:rsidR="00BB5897">
        <w:rPr>
          <w:rFonts w:asciiTheme="minorHAnsi" w:hAnsiTheme="minorHAnsi"/>
          <w:bCs/>
          <w:sz w:val="22"/>
          <w:szCs w:val="22"/>
        </w:rPr>
        <w:t xml:space="preserve">delle tecniche e </w:t>
      </w:r>
      <w:r w:rsidR="00BB5897" w:rsidRPr="00BB5897">
        <w:rPr>
          <w:rFonts w:asciiTheme="minorHAnsi" w:hAnsiTheme="minorHAnsi"/>
          <w:bCs/>
          <w:sz w:val="22"/>
          <w:szCs w:val="22"/>
        </w:rPr>
        <w:t>metodologia, ecc.)</w:t>
      </w:r>
    </w:p>
    <w:p w:rsidR="00C06691" w:rsidRPr="00BB5897" w:rsidRDefault="00C06691" w:rsidP="00BB5897">
      <w:pPr>
        <w:jc w:val="both"/>
        <w:rPr>
          <w:rFonts w:asciiTheme="minorHAnsi" w:eastAsiaTheme="minorHAnsi" w:hAnsiTheme="minorHAnsi" w:cs="TimesNewRomanPSMT"/>
          <w:color w:val="000000"/>
          <w:sz w:val="22"/>
          <w:szCs w:val="22"/>
          <w:lang w:eastAsia="en-US"/>
        </w:rPr>
      </w:pPr>
    </w:p>
    <w:sectPr w:rsidR="00C06691" w:rsidRPr="00BB5897" w:rsidSect="002248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3E6"/>
    <w:multiLevelType w:val="hybridMultilevel"/>
    <w:tmpl w:val="42A40D6A"/>
    <w:lvl w:ilvl="0" w:tplc="041E68AC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54909"/>
    <w:multiLevelType w:val="multilevel"/>
    <w:tmpl w:val="491E8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2"/>
    <w:rsid w:val="000350E6"/>
    <w:rsid w:val="00114601"/>
    <w:rsid w:val="002248E1"/>
    <w:rsid w:val="002E3773"/>
    <w:rsid w:val="00542A47"/>
    <w:rsid w:val="00564816"/>
    <w:rsid w:val="00593049"/>
    <w:rsid w:val="00595766"/>
    <w:rsid w:val="005F736F"/>
    <w:rsid w:val="007E14D7"/>
    <w:rsid w:val="00851A7C"/>
    <w:rsid w:val="008731EF"/>
    <w:rsid w:val="00880C1D"/>
    <w:rsid w:val="009149C7"/>
    <w:rsid w:val="0095128F"/>
    <w:rsid w:val="00983243"/>
    <w:rsid w:val="00997011"/>
    <w:rsid w:val="00A03DF7"/>
    <w:rsid w:val="00AD193D"/>
    <w:rsid w:val="00AD407D"/>
    <w:rsid w:val="00AF108F"/>
    <w:rsid w:val="00AF2C4E"/>
    <w:rsid w:val="00BB5897"/>
    <w:rsid w:val="00C06691"/>
    <w:rsid w:val="00D155C0"/>
    <w:rsid w:val="00DE0CB2"/>
    <w:rsid w:val="00DF425A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Paolini</dc:creator>
  <cp:lastModifiedBy>Lenovo</cp:lastModifiedBy>
  <cp:revision>2</cp:revision>
  <dcterms:created xsi:type="dcterms:W3CDTF">2017-04-28T06:58:00Z</dcterms:created>
  <dcterms:modified xsi:type="dcterms:W3CDTF">2017-04-28T06:58:00Z</dcterms:modified>
</cp:coreProperties>
</file>